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6" w:rsidRDefault="00A601C0" w:rsidP="00A601C0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Уважаемые шестиклассники! У нас состоится онлайн-урок на платформе </w:t>
      </w:r>
      <w:r>
        <w:rPr>
          <w:b/>
          <w:sz w:val="32"/>
          <w:szCs w:val="32"/>
          <w:lang w:val="en-US"/>
        </w:rPr>
        <w:t>ZOOM</w:t>
      </w:r>
      <w:r>
        <w:rPr>
          <w:b/>
          <w:sz w:val="32"/>
          <w:szCs w:val="32"/>
        </w:rPr>
        <w:t xml:space="preserve"> по расписанию</w:t>
      </w:r>
      <w:r w:rsidR="00607DFF">
        <w:rPr>
          <w:b/>
          <w:sz w:val="32"/>
          <w:szCs w:val="32"/>
        </w:rPr>
        <w:t>. На уроке  мы вместе разберем тему «</w:t>
      </w:r>
      <w:r>
        <w:rPr>
          <w:b/>
          <w:sz w:val="32"/>
          <w:szCs w:val="32"/>
        </w:rPr>
        <w:t>Сбережения. Начисления процентов по депозитным вкладам» (Урок 5.4). Не проспите!</w:t>
      </w:r>
      <w:r w:rsidR="00FF5666">
        <w:rPr>
          <w:b/>
          <w:sz w:val="32"/>
          <w:szCs w:val="32"/>
        </w:rPr>
        <w:t xml:space="preserve"> </w:t>
      </w:r>
    </w:p>
    <w:p w:rsidR="00A601C0" w:rsidRDefault="00A601C0" w:rsidP="00A601C0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32"/>
          <w:szCs w:val="32"/>
        </w:rPr>
      </w:pPr>
    </w:p>
    <w:p w:rsidR="00FF5666" w:rsidRDefault="00FF5666" w:rsidP="00FF5666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5.4. Сбережения. Начисление процентов по депозитным вкладам</w:t>
      </w:r>
    </w:p>
    <w:p w:rsidR="00FF5666" w:rsidRDefault="00FF5666" w:rsidP="00FF5666">
      <w:pPr>
        <w:spacing w:line="360" w:lineRule="auto"/>
        <w:ind w:left="-18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95250</wp:posOffset>
            </wp:positionV>
            <wp:extent cx="627380" cy="685800"/>
            <wp:effectExtent l="0" t="0" r="1270" b="0"/>
            <wp:wrapSquare wrapText="bothSides"/>
            <wp:docPr id="15" name="Рисунок 15" descr="из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 кру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Каждый из нас заботится о сохранности и преумножении собственных сбережений.  Подумай и скажи, почему хранить деньги дома не выгодно и даже не безопасно?</w:t>
      </w:r>
    </w:p>
    <w:p w:rsidR="00FF5666" w:rsidRDefault="00FF5666" w:rsidP="00FF5666">
      <w:pPr>
        <w:spacing w:line="360" w:lineRule="auto"/>
        <w:ind w:left="-18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89535</wp:posOffset>
            </wp:positionV>
            <wp:extent cx="800100" cy="453390"/>
            <wp:effectExtent l="0" t="0" r="0" b="3810"/>
            <wp:wrapSquare wrapText="bothSides"/>
            <wp:docPr id="14" name="Рисунок 14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Обращаясь в банк, клиент стремится сохранить свои денежные средства, увеличить их количество, облегчить и ускорить платежные операции. Денежные средства размещенные под проценты в финансовом учреждении (как правило в банке))называются «</w:t>
      </w:r>
      <w:hyperlink r:id="rId7" w:anchor="cite_note-0#cite_note-0" w:history="1">
        <w:r>
          <w:rPr>
            <w:rStyle w:val="a3"/>
            <w:sz w:val="28"/>
            <w:szCs w:val="28"/>
            <w:vertAlign w:val="superscript"/>
          </w:rPr>
          <w:t>[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Банковский депозит»</w:t>
        </w:r>
        <w:r>
          <w:rPr>
            <w:rStyle w:val="a3"/>
            <w:color w:val="auto"/>
            <w:sz w:val="28"/>
            <w:szCs w:val="28"/>
            <w:u w:val="none"/>
          </w:rPr>
          <w:t xml:space="preserve"> (банковский вклад)</w:t>
        </w:r>
      </w:hyperlink>
      <w:r>
        <w:rPr>
          <w:sz w:val="28"/>
          <w:szCs w:val="28"/>
        </w:rPr>
        <w:t xml:space="preserve"> . С точки зрения обывателя, банковский депозит это деньги данные в долг банку, на заранее определенных условиях. Условия депозита фиксируется в депозитном договоре. С точки зрения гражданского кодекса, понятие банковского вклада и депозита тождественно равны, однако в </w:t>
      </w:r>
      <w:r>
        <w:rPr>
          <w:sz w:val="28"/>
          <w:szCs w:val="28"/>
        </w:rPr>
        <w:br/>
        <w:t xml:space="preserve">банковском законодательстве понятие </w:t>
      </w:r>
      <w:r>
        <w:rPr>
          <w:i/>
          <w:iCs/>
          <w:sz w:val="28"/>
          <w:szCs w:val="28"/>
        </w:rPr>
        <w:t>депозита</w:t>
      </w:r>
      <w:r>
        <w:rPr>
          <w:sz w:val="28"/>
          <w:szCs w:val="28"/>
        </w:rPr>
        <w:t xml:space="preserve"> более широкое, нежели понятие </w:t>
      </w:r>
      <w:r>
        <w:rPr>
          <w:i/>
          <w:iCs/>
          <w:sz w:val="28"/>
          <w:szCs w:val="28"/>
        </w:rPr>
        <w:t>банковского вклада</w:t>
      </w:r>
      <w:r>
        <w:rPr>
          <w:sz w:val="28"/>
          <w:szCs w:val="28"/>
        </w:rPr>
        <w:t xml:space="preserve">. </w:t>
      </w:r>
    </w:p>
    <w:p w:rsidR="00FF5666" w:rsidRDefault="00FF5666" w:rsidP="00FF5666">
      <w:pPr>
        <w:pStyle w:val="a4"/>
        <w:spacing w:before="0" w:beforeAutospacing="0" w:after="0" w:afterAutospacing="0" w:line="360" w:lineRule="auto"/>
        <w:ind w:left="-180" w:firstLine="888"/>
        <w:jc w:val="both"/>
        <w:rPr>
          <w:sz w:val="28"/>
          <w:szCs w:val="28"/>
          <w:lang w:val="ru-RU"/>
        </w:rPr>
      </w:pPr>
      <w:bookmarkStart w:id="1" w:name=".D0.92.D0.B8.D0.B4.D1.8B"/>
      <w:bookmarkEnd w:id="1"/>
      <w:r>
        <w:rPr>
          <w:b/>
          <w:sz w:val="28"/>
          <w:szCs w:val="28"/>
          <w:lang w:val="ru-RU"/>
        </w:rPr>
        <w:t>Депозит</w:t>
      </w:r>
      <w:r>
        <w:rPr>
          <w:sz w:val="28"/>
          <w:szCs w:val="28"/>
          <w:lang w:val="ru-RU"/>
        </w:rPr>
        <w:t xml:space="preserve"> (вклад) – это денежные средства в наличной или безналичной форме, национальной или иностранной валютах, переданный банку их владельцем или третьим лицом за счет и по поручению вкладчика для сохранения на определенных условиях.</w:t>
      </w:r>
    </w:p>
    <w:p w:rsidR="00FF5666" w:rsidRPr="004F2911" w:rsidRDefault="00FF5666" w:rsidP="00FF5666">
      <w:pPr>
        <w:pStyle w:val="a4"/>
        <w:spacing w:before="0" w:beforeAutospacing="0" w:after="0" w:afterAutospacing="0" w:line="360" w:lineRule="auto"/>
        <w:ind w:left="-180" w:firstLine="8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Операции по привлечению вкладов, называются депозитными. Депозитным может быть какой-нибудь </w:t>
      </w:r>
      <w:r w:rsidRPr="004F2911">
        <w:rPr>
          <w:sz w:val="28"/>
          <w:szCs w:val="28"/>
          <w:lang w:val="ru-RU"/>
        </w:rPr>
        <w:t>открытый клиенту в банке счет, на котором сохраняются его денежные средства.</w:t>
      </w:r>
    </w:p>
    <w:p w:rsidR="00FF5666" w:rsidRDefault="00FF5666" w:rsidP="00FF5666">
      <w:pPr>
        <w:pStyle w:val="a4"/>
        <w:spacing w:before="0" w:beforeAutospacing="0" w:after="0" w:afterAutospacing="0" w:line="360" w:lineRule="auto"/>
        <w:ind w:left="-180" w:firstLine="8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Виды депозитных вкладов индивидуальны для каждого банка, но в основном можно выделить следующие виды депозитов: срочные, до востребования и условные.</w:t>
      </w:r>
    </w:p>
    <w:p w:rsidR="00FF5666" w:rsidRPr="004F2911" w:rsidRDefault="00FF5666" w:rsidP="00FF5666">
      <w:pPr>
        <w:pStyle w:val="a4"/>
        <w:spacing w:before="0" w:beforeAutospacing="0" w:after="0" w:afterAutospacing="0" w:line="360" w:lineRule="auto"/>
        <w:ind w:left="-180" w:firstLine="888"/>
        <w:rPr>
          <w:sz w:val="28"/>
          <w:szCs w:val="28"/>
          <w:lang w:val="ru-RU"/>
        </w:rPr>
      </w:pPr>
      <w:r w:rsidRPr="004F2911">
        <w:rPr>
          <w:b/>
          <w:sz w:val="28"/>
          <w:szCs w:val="28"/>
          <w:lang w:val="ru-RU"/>
        </w:rPr>
        <w:t>Вклады до востребования</w:t>
      </w:r>
      <w:r w:rsidRPr="004F2911">
        <w:rPr>
          <w:sz w:val="28"/>
          <w:szCs w:val="28"/>
          <w:lang w:val="ru-RU"/>
        </w:rPr>
        <w:t>, а также на текущие счета могут быть изъяты вкладчиками по первому требованию. Владелец текущего счета получает от банка чековую книжку</w:t>
      </w:r>
      <w:r w:rsidR="004F2911">
        <w:rPr>
          <w:sz w:val="28"/>
          <w:szCs w:val="28"/>
          <w:lang w:val="ru-RU"/>
        </w:rPr>
        <w:t xml:space="preserve"> </w:t>
      </w:r>
      <w:r w:rsidRPr="004F2911">
        <w:rPr>
          <w:sz w:val="28"/>
          <w:szCs w:val="28"/>
          <w:lang w:val="ru-RU"/>
        </w:rPr>
        <w:t>или депозитную карточку, по которым он может не только сам получать деньги, но и расплачиваться с агентами экономических отношений.</w:t>
      </w:r>
    </w:p>
    <w:p w:rsidR="00FF5666" w:rsidRPr="004F2911" w:rsidRDefault="00FF5666" w:rsidP="00FF5666">
      <w:pPr>
        <w:pStyle w:val="a4"/>
        <w:spacing w:before="0" w:beforeAutospacing="0" w:after="0" w:afterAutospacing="0" w:line="360" w:lineRule="auto"/>
        <w:ind w:left="-180" w:firstLine="888"/>
        <w:jc w:val="both"/>
        <w:rPr>
          <w:sz w:val="28"/>
          <w:szCs w:val="28"/>
          <w:lang w:val="ru-RU"/>
        </w:rPr>
      </w:pPr>
      <w:r w:rsidRPr="004F2911">
        <w:rPr>
          <w:b/>
          <w:sz w:val="28"/>
          <w:szCs w:val="28"/>
          <w:lang w:val="ru-RU"/>
        </w:rPr>
        <w:t>Срочные вклады</w:t>
      </w:r>
      <w:r w:rsidRPr="004F2911">
        <w:rPr>
          <w:sz w:val="28"/>
          <w:szCs w:val="28"/>
          <w:lang w:val="ru-RU"/>
        </w:rPr>
        <w:t xml:space="preserve"> – это вклады, вносимые клиентами банка на определенный срок, по ним уплачиваются повышенные проценты. При этом процентные ставки зависят от размера и срока вклада.</w:t>
      </w:r>
    </w:p>
    <w:p w:rsidR="00FF5666" w:rsidRPr="004F2911" w:rsidRDefault="00FF5666" w:rsidP="00FF5666">
      <w:pPr>
        <w:pStyle w:val="a4"/>
        <w:spacing w:before="0" w:beforeAutospacing="0" w:after="0" w:afterAutospacing="0" w:line="360" w:lineRule="auto"/>
        <w:ind w:left="-180" w:firstLine="888"/>
        <w:jc w:val="both"/>
        <w:rPr>
          <w:sz w:val="28"/>
          <w:szCs w:val="28"/>
          <w:lang w:val="ru-RU"/>
        </w:rPr>
      </w:pPr>
      <w:r w:rsidRPr="004F2911">
        <w:rPr>
          <w:sz w:val="28"/>
          <w:szCs w:val="28"/>
          <w:lang w:val="ru-RU"/>
        </w:rPr>
        <w:t xml:space="preserve">Срочные вклады  ( размещение денег на определенный срок) являются наиболее привлекательными для банков, так как  усиливают  их ликвидные позиции. </w:t>
      </w:r>
    </w:p>
    <w:p w:rsidR="00FF5666" w:rsidRDefault="00FF5666" w:rsidP="00FF5666">
      <w:pPr>
        <w:pStyle w:val="a4"/>
        <w:spacing w:before="0" w:beforeAutospacing="0" w:after="0" w:afterAutospacing="0" w:line="360" w:lineRule="auto"/>
        <w:ind w:left="-181" w:firstLine="721"/>
        <w:jc w:val="both"/>
        <w:rPr>
          <w:rStyle w:val="a5"/>
          <w:b w:val="0"/>
          <w:lang w:val="ru-RU"/>
        </w:rPr>
      </w:pPr>
      <w:r>
        <w:rPr>
          <w:rStyle w:val="a5"/>
          <w:b w:val="0"/>
          <w:sz w:val="28"/>
          <w:szCs w:val="28"/>
          <w:lang w:val="ru-RU"/>
        </w:rPr>
        <w:t xml:space="preserve">Вкладывая свои деньги, клиент предоставляет банку возможность определенное время пользоваться ими, за что получает от банка определенную премию – </w:t>
      </w:r>
      <w:r>
        <w:rPr>
          <w:rStyle w:val="a5"/>
          <w:sz w:val="28"/>
          <w:szCs w:val="28"/>
          <w:lang w:val="ru-RU"/>
        </w:rPr>
        <w:t>процент</w:t>
      </w:r>
      <w:r>
        <w:rPr>
          <w:rStyle w:val="a5"/>
          <w:b w:val="0"/>
          <w:sz w:val="28"/>
          <w:szCs w:val="28"/>
          <w:lang w:val="ru-RU"/>
        </w:rPr>
        <w:t>.</w:t>
      </w:r>
    </w:p>
    <w:p w:rsidR="00FF5666" w:rsidRPr="00FF5666" w:rsidRDefault="00FF5666" w:rsidP="00FF5666">
      <w:pPr>
        <w:pStyle w:val="a4"/>
        <w:spacing w:before="0" w:beforeAutospacing="0" w:after="0" w:afterAutospacing="0" w:line="360" w:lineRule="auto"/>
        <w:ind w:left="-181" w:firstLine="721"/>
        <w:jc w:val="both"/>
        <w:rPr>
          <w:lang w:val="ru-RU"/>
        </w:rPr>
      </w:pPr>
      <w:r w:rsidRPr="00FF5666">
        <w:rPr>
          <w:rStyle w:val="a5"/>
          <w:sz w:val="28"/>
          <w:szCs w:val="28"/>
          <w:lang w:val="ru-RU"/>
        </w:rPr>
        <w:t>Депозитная процентная ставка</w:t>
      </w:r>
      <w:r w:rsidRPr="00FF5666">
        <w:rPr>
          <w:sz w:val="28"/>
          <w:szCs w:val="28"/>
          <w:lang w:val="ru-RU"/>
        </w:rPr>
        <w:t xml:space="preserve"> – это банковский процент, который выплачивают владельцу депозита, поместившему его в банк.</w:t>
      </w:r>
    </w:p>
    <w:p w:rsidR="00FF5666" w:rsidRDefault="00FF5666" w:rsidP="00FF5666">
      <w:pPr>
        <w:spacing w:line="360" w:lineRule="auto"/>
        <w:ind w:left="-18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Величина процентов – суммы денег накопленной на депозитном счете зависит от: суммы вклада; срока вклада; величины депозитной процентной ставки предлагаемой банком; способа начисления процентов. </w:t>
      </w: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400300"/>
                <wp:effectExtent l="0" t="0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653" y="114808"/>
                            <a:ext cx="2857167" cy="342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6" w:rsidRDefault="00FF5666" w:rsidP="00FF566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Способы начисления процентов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" y="800373"/>
                            <a:ext cx="2743819" cy="45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6" w:rsidRDefault="00FF5666" w:rsidP="00FF5666">
                              <w:r>
                                <w:t>Простая схема начисления процентов</w:t>
                              </w:r>
                            </w:p>
                            <w:p w:rsidR="00FF5666" w:rsidRDefault="00FF5666" w:rsidP="00FF56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(простой процент)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17472" y="800373"/>
                            <a:ext cx="2743010" cy="45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6" w:rsidRDefault="00FF5666" w:rsidP="00FF5666">
                              <w:r>
                                <w:t>Сложная схема начисления процентов</w:t>
                              </w:r>
                            </w:p>
                            <w:p w:rsidR="00FF5666" w:rsidRDefault="00FF5666" w:rsidP="00FF56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 сложный процент)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" y="1599927"/>
                            <a:ext cx="2743819" cy="685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6" w:rsidRDefault="00FF5666" w:rsidP="00FF5666">
                              <w:pPr>
                                <w:jc w:val="center"/>
                              </w:pPr>
                              <w:r>
                                <w:t>Начисляется на базовую (первоначальную) сумму вклада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17472" y="1599927"/>
                            <a:ext cx="2743010" cy="685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6" w:rsidRDefault="00FF5666" w:rsidP="00FF5666">
                              <w:r>
                                <w:t>Начисляется на первоначальную сумму вклада и ранее начисленные проценты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1645968" y="457591"/>
                            <a:ext cx="0" cy="342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046506" y="457591"/>
                            <a:ext cx="0" cy="342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645968" y="1257144"/>
                            <a:ext cx="0" cy="342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4046506" y="1257144"/>
                            <a:ext cx="0" cy="342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459pt;height:189pt;mso-position-horizontal-relative:char;mso-position-vertical-relative:line" coordsize="5829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400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176;top:1148;width:28572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FF5666" w:rsidRDefault="00FF5666" w:rsidP="00FF566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Способы начисления процентов</w:t>
                        </w:r>
                      </w:p>
                    </w:txbxContent>
                  </v:textbox>
                </v:shape>
                <v:shape id="Text Box 5" o:spid="_x0000_s1029" type="#_x0000_t202" style="position:absolute;left:453;top:8003;width:27438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F5666" w:rsidRDefault="00FF5666" w:rsidP="00FF5666">
                        <w:r>
                          <w:t>Простая схема начисления процентов</w:t>
                        </w:r>
                      </w:p>
                      <w:p w:rsidR="00FF5666" w:rsidRDefault="00FF5666" w:rsidP="00FF566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(простой процент)</w:t>
                        </w:r>
                      </w:p>
                    </w:txbxContent>
                  </v:textbox>
                </v:shape>
                <v:shape id="Text Box 6" o:spid="_x0000_s1030" type="#_x0000_t202" style="position:absolute;left:30174;top:8003;width:27430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FF5666" w:rsidRDefault="00FF5666" w:rsidP="00FF5666">
                        <w:r>
                          <w:t>Сложная схема начисления процентов</w:t>
                        </w:r>
                      </w:p>
                      <w:p w:rsidR="00FF5666" w:rsidRDefault="00FF5666" w:rsidP="00FF566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 сложный процент)</w:t>
                        </w:r>
                      </w:p>
                    </w:txbxContent>
                  </v:textbox>
                </v:shape>
                <v:shape id="Text Box 7" o:spid="_x0000_s1031" type="#_x0000_t202" style="position:absolute;left:453;top:15999;width:27438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FF5666" w:rsidRDefault="00FF5666" w:rsidP="00FF5666">
                        <w:pPr>
                          <w:jc w:val="center"/>
                        </w:pPr>
                        <w:r>
                          <w:t>Начисляется на базовую (первоначальную) сумму вклада</w:t>
                        </w:r>
                      </w:p>
                    </w:txbxContent>
                  </v:textbox>
                </v:shape>
                <v:shape id="Text Box 8" o:spid="_x0000_s1032" type="#_x0000_t202" style="position:absolute;left:30174;top:15999;width:27430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FF5666" w:rsidRDefault="00FF5666" w:rsidP="00FF5666">
                        <w:r>
                          <w:t>Начисляется на первоначальную сумму вклада и ранее начисленные проценты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16459,4575" to="16459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0" o:spid="_x0000_s1034" style="position:absolute;visibility:visible;mso-wrap-style:square" from="40465,4575" to="40465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1" o:spid="_x0000_s1035" style="position:absolute;visibility:visible;mso-wrap-style:square" from="16459,12571" to="16459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2" o:spid="_x0000_s1036" style="position:absolute;visibility:visible;mso-wrap-style:square" from="40465,12571" to="40465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FF5666" w:rsidRDefault="00FF5666" w:rsidP="00FF5666">
      <w:pPr>
        <w:spacing w:line="360" w:lineRule="auto"/>
        <w:jc w:val="both"/>
        <w:rPr>
          <w:b/>
          <w:sz w:val="28"/>
          <w:szCs w:val="28"/>
        </w:rPr>
      </w:pP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24765</wp:posOffset>
            </wp:positionV>
            <wp:extent cx="627380" cy="685800"/>
            <wp:effectExtent l="0" t="0" r="1270" b="0"/>
            <wp:wrapSquare wrapText="bothSides"/>
            <wp:docPr id="3" name="Рисунок 3" descr="из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 кру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Рассмотри пример расчета  процентов по простой и сложной схеме начисления.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вклада  Р= 10000 грн.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Годовая процентная ставка і=20%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вклада п=3 года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Какая сумма денег будет накоплена на депозитном счете при простой и при сложной схемах начисления процентов?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Расчет накопленной суммы при простой схеме начисления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65"/>
        <w:gridCol w:w="3190"/>
        <w:gridCol w:w="3191"/>
      </w:tblGrid>
      <w:tr w:rsidR="00FF5666" w:rsidTr="00FF566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денег, на которую начисляются проценты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процентов по вкладу</w:t>
            </w:r>
          </w:p>
          <w:p w:rsidR="00FF5666" w:rsidRDefault="00FF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грн.)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Накопленная сумма</w:t>
            </w:r>
          </w:p>
          <w:p w:rsidR="00FF5666" w:rsidRDefault="00FF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(грн.)</w:t>
            </w:r>
          </w:p>
        </w:tc>
      </w:tr>
      <w:tr w:rsidR="00FF5666" w:rsidTr="00FF566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10 000:100×20=2 000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10 000+2.000=12 000</w:t>
            </w:r>
          </w:p>
        </w:tc>
      </w:tr>
      <w:tr w:rsidR="00FF5666" w:rsidTr="00FF566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10 000:100×20=2 000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12 000+2 000=14 000</w:t>
            </w:r>
          </w:p>
        </w:tc>
      </w:tr>
      <w:tr w:rsidR="00FF5666" w:rsidTr="00FF566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Расчет накупленной суммы при сложной  схеме начисления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65"/>
        <w:gridCol w:w="3190"/>
        <w:gridCol w:w="3191"/>
      </w:tblGrid>
      <w:tr w:rsidR="00FF5666" w:rsidTr="00FF566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денег на которую начисляются проценты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процентов по вкладу ( грн.)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Накопленная сумма</w:t>
            </w:r>
          </w:p>
          <w:p w:rsidR="00FF5666" w:rsidRDefault="00FF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(грн.)</w:t>
            </w:r>
          </w:p>
        </w:tc>
      </w:tr>
      <w:tr w:rsidR="00FF5666" w:rsidTr="00FF566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10 000:100×20=2 000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10 000+2.000=12 000</w:t>
            </w:r>
          </w:p>
        </w:tc>
      </w:tr>
      <w:tr w:rsidR="00FF5666" w:rsidTr="00FF566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12 000:100×20=2 400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12 000+2 400=14 400</w:t>
            </w:r>
          </w:p>
        </w:tc>
      </w:tr>
      <w:tr w:rsidR="00FF5666" w:rsidTr="00FF566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66" w:rsidRDefault="00FF56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Вставьте  в таблицу недостающие данные.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каком способе начисления процентов вкладчик получит большую сумму по окончанию срока депозита  и на сколько? Ответ подтверди расчетами.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156845</wp:posOffset>
            </wp:positionV>
            <wp:extent cx="627380" cy="685800"/>
            <wp:effectExtent l="0" t="0" r="1270" b="0"/>
            <wp:wrapSquare wrapText="bothSides"/>
            <wp:docPr id="2" name="Рисунок 2" descr="из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 кру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</w:t>
      </w:r>
    </w:p>
    <w:p w:rsidR="00FF5666" w:rsidRDefault="00FF5666" w:rsidP="00FF56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Сделай самостоятельно вывод: какая схема начисления процентов по вкладу, при прочих равных условиях, выгоднее для вкладчика, а какая для банка?</w:t>
      </w:r>
    </w:p>
    <w:p w:rsidR="00FF5666" w:rsidRDefault="00FF5666" w:rsidP="00FF566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FF5666" w:rsidRDefault="00FF5666" w:rsidP="00FF5666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60960</wp:posOffset>
            </wp:positionV>
            <wp:extent cx="800100" cy="453390"/>
            <wp:effectExtent l="0" t="0" r="0" b="3810"/>
            <wp:wrapSquare wrapText="bothSides"/>
            <wp:docPr id="1" name="Рисунок 1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Мы рассмотрели табличный способ расчетов  процентов по депозитным вкладам. В современных банках  расчет процентов по депозитным вкладам осуществляется при помощи специальных компьютерных программ.  Рассчитать  сумму денег, накопленных на депозитном счете можно так же при помощи математических формул.</w:t>
      </w:r>
    </w:p>
    <w:p w:rsidR="00FF5666" w:rsidRDefault="00FF5666" w:rsidP="00FF5666">
      <w:pPr>
        <w:spacing w:line="360" w:lineRule="auto"/>
        <w:jc w:val="both"/>
        <w:rPr>
          <w:sz w:val="28"/>
          <w:szCs w:val="28"/>
        </w:rPr>
      </w:pPr>
    </w:p>
    <w:p w:rsidR="00FF5666" w:rsidRDefault="00FF5666" w:rsidP="00FF5666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Введем необходимые обозначения:</w:t>
      </w:r>
    </w:p>
    <w:p w:rsidR="00FF5666" w:rsidRDefault="00FF5666" w:rsidP="00FF56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S – сумма денежных средств, причитающихся к возврату вкладчику по окончании срока депозита. Она состоит из первоначальной суммы размещенных денежных средств, плюс начисленные проценты</w:t>
      </w:r>
      <w:r>
        <w:rPr>
          <w:sz w:val="28"/>
          <w:szCs w:val="28"/>
          <w:lang w:val="uk-UA"/>
        </w:rPr>
        <w:t>;</w:t>
      </w:r>
    </w:p>
    <w:p w:rsidR="00FF5666" w:rsidRPr="00FF5666" w:rsidRDefault="00FF5666" w:rsidP="00FF56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– годовая процентная ставка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br/>
      </w:r>
      <w:r w:rsidRPr="00FF5666">
        <w:rPr>
          <w:sz w:val="28"/>
          <w:szCs w:val="28"/>
        </w:rPr>
        <w:t xml:space="preserve">п – срок вклада; </w:t>
      </w:r>
    </w:p>
    <w:p w:rsidR="00FF5666" w:rsidRPr="00FF5666" w:rsidRDefault="00FF5666" w:rsidP="00FF5666">
      <w:pPr>
        <w:spacing w:line="360" w:lineRule="auto"/>
        <w:rPr>
          <w:sz w:val="28"/>
          <w:szCs w:val="28"/>
        </w:rPr>
      </w:pPr>
      <w:r w:rsidRPr="00FF5666">
        <w:rPr>
          <w:sz w:val="28"/>
          <w:szCs w:val="28"/>
        </w:rPr>
        <w:t>P – первоначальная сумма привлеченных в депозит денежных средств.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F5666" w:rsidRPr="00FF5666" w:rsidTr="00FF566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Pr="00FF5666" w:rsidRDefault="00FF56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</w:t>
            </w:r>
            <w:r w:rsidRPr="00FF5666">
              <w:rPr>
                <w:sz w:val="28"/>
                <w:szCs w:val="28"/>
              </w:rPr>
              <w:t>ла простых процентов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Pr="00FF5666" w:rsidRDefault="00FF5666">
            <w:pPr>
              <w:spacing w:line="360" w:lineRule="auto"/>
              <w:rPr>
                <w:sz w:val="28"/>
                <w:szCs w:val="28"/>
              </w:rPr>
            </w:pPr>
            <w:r w:rsidRPr="00FF5666">
              <w:rPr>
                <w:sz w:val="28"/>
                <w:szCs w:val="28"/>
              </w:rPr>
              <w:t>Формула сложных процентов</w:t>
            </w:r>
          </w:p>
        </w:tc>
      </w:tr>
      <w:tr w:rsidR="00FF5666" w:rsidTr="00FF566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fr-FR"/>
              </w:rPr>
              <w:t>S</w:t>
            </w:r>
            <w:r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  <w:lang w:val="uk-UA"/>
              </w:rPr>
              <w:t>Р</w:t>
            </w:r>
            <w:r>
              <w:rPr>
                <w:sz w:val="32"/>
                <w:szCs w:val="32"/>
              </w:rPr>
              <w:t>×(</w:t>
            </w:r>
            <w:r>
              <w:rPr>
                <w:sz w:val="32"/>
                <w:szCs w:val="32"/>
                <w:lang w:val="uk-UA"/>
              </w:rPr>
              <w:t>1+</w:t>
            </w:r>
            <w:r>
              <w:rPr>
                <w:sz w:val="32"/>
                <w:szCs w:val="32"/>
              </w:rPr>
              <w:t>і:100×</w:t>
            </w:r>
            <w:r>
              <w:rPr>
                <w:sz w:val="32"/>
                <w:szCs w:val="32"/>
                <w:lang w:val="uk-UA"/>
              </w:rPr>
              <w:t>п)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32"/>
                <w:szCs w:val="32"/>
                <w:lang w:val="fr-FR"/>
              </w:rPr>
              <w:t>S</w:t>
            </w:r>
            <w:r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  <w:lang w:val="uk-UA"/>
              </w:rPr>
              <w:t>Р</w:t>
            </w:r>
            <w:r>
              <w:rPr>
                <w:sz w:val="32"/>
                <w:szCs w:val="32"/>
              </w:rPr>
              <w:t>×(</w:t>
            </w:r>
            <w:r>
              <w:rPr>
                <w:sz w:val="32"/>
                <w:szCs w:val="32"/>
                <w:lang w:val="uk-UA"/>
              </w:rPr>
              <w:t>1+</w:t>
            </w:r>
            <w:r>
              <w:rPr>
                <w:sz w:val="32"/>
                <w:szCs w:val="32"/>
              </w:rPr>
              <w:t>і:100</w:t>
            </w:r>
            <w:r>
              <w:rPr>
                <w:sz w:val="32"/>
                <w:szCs w:val="32"/>
                <w:lang w:val="uk-UA"/>
              </w:rPr>
              <w:t>)</w:t>
            </w:r>
            <w:r>
              <w:rPr>
                <w:sz w:val="32"/>
                <w:szCs w:val="32"/>
                <w:vertAlign w:val="superscript"/>
              </w:rPr>
              <w:t>п</w:t>
            </w:r>
          </w:p>
        </w:tc>
      </w:tr>
    </w:tbl>
    <w:p w:rsidR="00FF5666" w:rsidRDefault="00FF5666" w:rsidP="00FF56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Тогда расчет накопленной суммы по данным представленным в предыдущем задании будет выглядеть следующим образом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F5666" w:rsidRPr="00FF5666" w:rsidTr="00FF566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Pr="00FF5666" w:rsidRDefault="00FF5666">
            <w:pPr>
              <w:spacing w:line="360" w:lineRule="auto"/>
              <w:rPr>
                <w:sz w:val="28"/>
                <w:szCs w:val="28"/>
              </w:rPr>
            </w:pPr>
            <w:r w:rsidRPr="00FF5666">
              <w:rPr>
                <w:sz w:val="28"/>
                <w:szCs w:val="28"/>
              </w:rPr>
              <w:t>Простая схема начисления процентов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Pr="00FF5666" w:rsidRDefault="00FF5666" w:rsidP="00FF5666">
            <w:pPr>
              <w:spacing w:line="360" w:lineRule="auto"/>
              <w:rPr>
                <w:sz w:val="28"/>
                <w:szCs w:val="28"/>
              </w:rPr>
            </w:pPr>
            <w:r w:rsidRPr="00FF5666">
              <w:rPr>
                <w:sz w:val="28"/>
                <w:szCs w:val="28"/>
              </w:rPr>
              <w:t>Сложн</w:t>
            </w:r>
            <w:r>
              <w:rPr>
                <w:sz w:val="28"/>
                <w:szCs w:val="28"/>
              </w:rPr>
              <w:t>а</w:t>
            </w:r>
            <w:r w:rsidRPr="00FF5666">
              <w:rPr>
                <w:sz w:val="28"/>
                <w:szCs w:val="28"/>
              </w:rPr>
              <w:t>я схема начисления процентов</w:t>
            </w:r>
          </w:p>
        </w:tc>
      </w:tr>
      <w:tr w:rsidR="00FF5666" w:rsidTr="00FF5666">
        <w:trPr>
          <w:trHeight w:val="128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fr-FR"/>
              </w:rPr>
              <w:t>S</w:t>
            </w:r>
            <w:r>
              <w:rPr>
                <w:sz w:val="32"/>
                <w:szCs w:val="32"/>
              </w:rPr>
              <w:t>=10000×(</w:t>
            </w:r>
            <w:r>
              <w:rPr>
                <w:sz w:val="32"/>
                <w:szCs w:val="32"/>
                <w:lang w:val="uk-UA"/>
              </w:rPr>
              <w:t>1+20</w:t>
            </w:r>
            <w:r>
              <w:rPr>
                <w:sz w:val="32"/>
                <w:szCs w:val="32"/>
              </w:rPr>
              <w:t>:100×3</w:t>
            </w:r>
            <w:r>
              <w:rPr>
                <w:sz w:val="32"/>
                <w:szCs w:val="32"/>
                <w:lang w:val="uk-UA"/>
              </w:rPr>
              <w:t>)=</w:t>
            </w:r>
          </w:p>
          <w:p w:rsidR="00FF5666" w:rsidRDefault="00FF5666">
            <w:pPr>
              <w:spacing w:line="36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10000</w:t>
            </w:r>
            <w:r>
              <w:rPr>
                <w:sz w:val="32"/>
                <w:szCs w:val="32"/>
              </w:rPr>
              <w:t>×(1+0,6)=16000 грн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66" w:rsidRDefault="00FF56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32"/>
                <w:szCs w:val="32"/>
                <w:lang w:val="fr-FR"/>
              </w:rPr>
              <w:t>S</w:t>
            </w:r>
            <w:r>
              <w:rPr>
                <w:sz w:val="32"/>
                <w:szCs w:val="32"/>
              </w:rPr>
              <w:t>=10000×(</w:t>
            </w:r>
            <w:r>
              <w:rPr>
                <w:sz w:val="32"/>
                <w:szCs w:val="32"/>
                <w:lang w:val="uk-UA"/>
              </w:rPr>
              <w:t>1+20</w:t>
            </w:r>
            <w:r>
              <w:rPr>
                <w:sz w:val="32"/>
                <w:szCs w:val="32"/>
              </w:rPr>
              <w:t>:100</w:t>
            </w:r>
            <w:r>
              <w:rPr>
                <w:sz w:val="32"/>
                <w:szCs w:val="32"/>
                <w:lang w:val="uk-UA"/>
              </w:rPr>
              <w:t>)</w:t>
            </w:r>
            <w:r>
              <w:rPr>
                <w:sz w:val="32"/>
                <w:szCs w:val="32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>=</w:t>
            </w:r>
          </w:p>
          <w:p w:rsidR="00FF5666" w:rsidRDefault="00FF566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10000×</w:t>
            </w:r>
            <w:r>
              <w:rPr>
                <w:sz w:val="32"/>
                <w:szCs w:val="32"/>
                <w:lang w:val="uk-UA"/>
              </w:rPr>
              <w:t>1,2</w:t>
            </w:r>
            <w:r>
              <w:rPr>
                <w:sz w:val="32"/>
                <w:szCs w:val="32"/>
                <w:vertAlign w:val="superscript"/>
              </w:rPr>
              <w:t xml:space="preserve">3  </w:t>
            </w:r>
            <w:r>
              <w:rPr>
                <w:sz w:val="32"/>
                <w:szCs w:val="32"/>
              </w:rPr>
              <w:t xml:space="preserve">=17280 грн. </w:t>
            </w:r>
          </w:p>
        </w:tc>
      </w:tr>
    </w:tbl>
    <w:p w:rsidR="00FF5666" w:rsidRDefault="00FF5666" w:rsidP="00FF5666">
      <w:pPr>
        <w:numPr>
          <w:ilvl w:val="0"/>
          <w:numId w:val="1"/>
        </w:numPr>
        <w:spacing w:line="360" w:lineRule="auto"/>
        <w:ind w:left="-180" w:firstLine="180"/>
        <w:rPr>
          <w:b/>
          <w:sz w:val="28"/>
          <w:szCs w:val="28"/>
          <w:lang w:val="uk-UA"/>
        </w:rPr>
      </w:pPr>
      <w:r w:rsidRPr="00FF5666">
        <w:rPr>
          <w:sz w:val="28"/>
          <w:szCs w:val="28"/>
        </w:rPr>
        <w:lastRenderedPageBreak/>
        <w:t xml:space="preserve">Рассчитайте </w:t>
      </w:r>
      <w:r>
        <w:rPr>
          <w:sz w:val="28"/>
          <w:szCs w:val="28"/>
        </w:rPr>
        <w:t>любым известным вам способом сумму денежных средств, причитающихся к возврату вкладчику при простой и сложной схемах начисления процентов если сумма вклада составила 2 000 дол. США, срок вклада – 2 года, годовая процентная ставка 10%.</w:t>
      </w:r>
    </w:p>
    <w:p w:rsidR="00FF5666" w:rsidRDefault="00FF5666" w:rsidP="00FF5666">
      <w:pPr>
        <w:spacing w:line="360" w:lineRule="auto"/>
        <w:ind w:left="-180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1155"/>
    <w:multiLevelType w:val="hybridMultilevel"/>
    <w:tmpl w:val="A796B806"/>
    <w:lvl w:ilvl="0" w:tplc="A31866C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9A"/>
    <w:rsid w:val="00047496"/>
    <w:rsid w:val="000D74E1"/>
    <w:rsid w:val="000F3992"/>
    <w:rsid w:val="000F639A"/>
    <w:rsid w:val="00185D2A"/>
    <w:rsid w:val="001E4934"/>
    <w:rsid w:val="00267A3C"/>
    <w:rsid w:val="00334416"/>
    <w:rsid w:val="0036203D"/>
    <w:rsid w:val="003B5775"/>
    <w:rsid w:val="004A2EE9"/>
    <w:rsid w:val="004F2911"/>
    <w:rsid w:val="005C0D16"/>
    <w:rsid w:val="005C3184"/>
    <w:rsid w:val="00607DFF"/>
    <w:rsid w:val="00633C89"/>
    <w:rsid w:val="00770E90"/>
    <w:rsid w:val="00951072"/>
    <w:rsid w:val="00967DB8"/>
    <w:rsid w:val="00A601C0"/>
    <w:rsid w:val="00AD236B"/>
    <w:rsid w:val="00B06C8F"/>
    <w:rsid w:val="00B35C3A"/>
    <w:rsid w:val="00B47559"/>
    <w:rsid w:val="00BA37EE"/>
    <w:rsid w:val="00BD7DB9"/>
    <w:rsid w:val="00C645E6"/>
    <w:rsid w:val="00C73867"/>
    <w:rsid w:val="00E30EF8"/>
    <w:rsid w:val="00F12161"/>
    <w:rsid w:val="00FB11E8"/>
    <w:rsid w:val="00FB6A23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C783F-D0E1-4A0F-BD40-3FB5C01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5666"/>
    <w:rPr>
      <w:color w:val="0000FF"/>
      <w:u w:val="single"/>
    </w:rPr>
  </w:style>
  <w:style w:type="paragraph" w:styleId="a4">
    <w:name w:val="Normal (Web)"/>
    <w:basedOn w:val="a"/>
    <w:semiHidden/>
    <w:unhideWhenUsed/>
    <w:rsid w:val="00FF5666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qFormat/>
    <w:rsid w:val="00FF5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ngipedia.ru/%D0%91%D0%B0%D0%BD%D0%BA%D0%BE%D0%B2%D1%81%D0%BA%D0%B8%D0%B9_%D0%B4%D0%B5%D0%BF%D0%BE%D0%B7%D0%B8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2020-04-04T06:53:00Z</dcterms:created>
  <dcterms:modified xsi:type="dcterms:W3CDTF">2020-04-04T06:53:00Z</dcterms:modified>
</cp:coreProperties>
</file>